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32" w:rsidRPr="002A1732" w:rsidRDefault="00DA2E17" w:rsidP="002A1732">
      <w:pPr>
        <w:spacing w:after="0"/>
        <w:rPr>
          <w:b/>
          <w:sz w:val="12"/>
          <w:szCs w:val="12"/>
          <w:lang w:val="cs-CZ"/>
        </w:rPr>
      </w:pPr>
      <w:r>
        <w:rPr>
          <w:noProof/>
          <w:lang w:val="cs-CZ" w:eastAsia="cs-CZ"/>
        </w:rPr>
        <w:drawing>
          <wp:inline distT="0" distB="0" distL="0" distR="0">
            <wp:extent cx="2169067" cy="1409700"/>
            <wp:effectExtent l="0" t="0" r="3175" b="0"/>
            <wp:docPr id="2" name="Obrázek 2" descr="Jak správně třídit od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k správně třídit odpa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492" cy="145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F54" w:rsidRPr="00A547D7" w:rsidRDefault="005E517C" w:rsidP="002A1732">
      <w:pPr>
        <w:spacing w:after="120"/>
        <w:jc w:val="center"/>
        <w:rPr>
          <w:b/>
          <w:sz w:val="36"/>
          <w:szCs w:val="36"/>
          <w:lang w:val="cs-CZ"/>
        </w:rPr>
      </w:pPr>
      <w:r w:rsidRPr="00A547D7">
        <w:rPr>
          <w:b/>
          <w:sz w:val="36"/>
          <w:szCs w:val="36"/>
          <w:lang w:val="cs-CZ"/>
        </w:rPr>
        <w:t>Vybírání poplatků za komunální odpad a psy</w:t>
      </w:r>
    </w:p>
    <w:p w:rsidR="00C1647F" w:rsidRPr="00A547D7" w:rsidRDefault="00C1647F" w:rsidP="00E072EC">
      <w:pPr>
        <w:jc w:val="both"/>
        <w:rPr>
          <w:sz w:val="36"/>
          <w:szCs w:val="36"/>
          <w:lang w:val="cs-CZ"/>
        </w:rPr>
      </w:pPr>
      <w:r w:rsidRPr="00A547D7">
        <w:rPr>
          <w:sz w:val="36"/>
          <w:szCs w:val="36"/>
          <w:lang w:val="cs-CZ"/>
        </w:rPr>
        <w:t xml:space="preserve">Obecní úřad Vápno oznamuje, že dne </w:t>
      </w:r>
      <w:r w:rsidRPr="00A547D7">
        <w:rPr>
          <w:b/>
          <w:sz w:val="36"/>
          <w:szCs w:val="36"/>
          <w:u w:val="single"/>
          <w:lang w:val="cs-CZ"/>
        </w:rPr>
        <w:t>1</w:t>
      </w:r>
      <w:r w:rsidR="00E04F81">
        <w:rPr>
          <w:b/>
          <w:sz w:val="36"/>
          <w:szCs w:val="36"/>
          <w:u w:val="single"/>
          <w:lang w:val="cs-CZ"/>
        </w:rPr>
        <w:t>5</w:t>
      </w:r>
      <w:r w:rsidRPr="00A547D7">
        <w:rPr>
          <w:b/>
          <w:sz w:val="36"/>
          <w:szCs w:val="36"/>
          <w:u w:val="single"/>
          <w:lang w:val="cs-CZ"/>
        </w:rPr>
        <w:t>. 4. 202</w:t>
      </w:r>
      <w:r w:rsidR="00E04F81">
        <w:rPr>
          <w:b/>
          <w:sz w:val="36"/>
          <w:szCs w:val="36"/>
          <w:u w:val="single"/>
          <w:lang w:val="cs-CZ"/>
        </w:rPr>
        <w:t>4</w:t>
      </w:r>
      <w:r w:rsidRPr="00A547D7">
        <w:rPr>
          <w:b/>
          <w:sz w:val="36"/>
          <w:szCs w:val="36"/>
          <w:u w:val="single"/>
          <w:lang w:val="cs-CZ"/>
        </w:rPr>
        <w:t xml:space="preserve"> od 17 hodin</w:t>
      </w:r>
      <w:r w:rsidRPr="00A547D7">
        <w:rPr>
          <w:sz w:val="36"/>
          <w:szCs w:val="36"/>
          <w:lang w:val="cs-CZ"/>
        </w:rPr>
        <w:t xml:space="preserve"> budou vybírány poplatky za sběr komunálního odpadu a poplatek za psy. </w:t>
      </w:r>
    </w:p>
    <w:p w:rsidR="00757DC0" w:rsidRPr="00A547D7" w:rsidRDefault="00F56839" w:rsidP="00E072EC">
      <w:pPr>
        <w:jc w:val="both"/>
        <w:rPr>
          <w:sz w:val="36"/>
          <w:szCs w:val="36"/>
          <w:lang w:val="cs-CZ"/>
        </w:rPr>
      </w:pPr>
      <w:r w:rsidRPr="00A547D7">
        <w:rPr>
          <w:sz w:val="36"/>
          <w:szCs w:val="36"/>
          <w:lang w:val="cs-CZ"/>
        </w:rPr>
        <w:t>Poplatky je možné zaplatit</w:t>
      </w:r>
      <w:r w:rsidR="00C1647F" w:rsidRPr="00A547D7">
        <w:rPr>
          <w:sz w:val="36"/>
          <w:szCs w:val="36"/>
          <w:lang w:val="cs-CZ"/>
        </w:rPr>
        <w:t xml:space="preserve"> také</w:t>
      </w:r>
      <w:r w:rsidRPr="00A547D7">
        <w:rPr>
          <w:sz w:val="36"/>
          <w:szCs w:val="36"/>
          <w:lang w:val="cs-CZ"/>
        </w:rPr>
        <w:t xml:space="preserve"> bezhotovostním převodem na bankovní účet </w:t>
      </w:r>
      <w:r w:rsidRPr="00A547D7">
        <w:rPr>
          <w:b/>
          <w:sz w:val="36"/>
          <w:szCs w:val="36"/>
          <w:lang w:val="cs-CZ"/>
        </w:rPr>
        <w:t>1</w:t>
      </w:r>
      <w:r w:rsidR="00C1647F" w:rsidRPr="00A547D7">
        <w:rPr>
          <w:b/>
          <w:sz w:val="36"/>
          <w:szCs w:val="36"/>
          <w:lang w:val="cs-CZ"/>
        </w:rPr>
        <w:t>95710925</w:t>
      </w:r>
      <w:r w:rsidRPr="00A547D7">
        <w:rPr>
          <w:b/>
          <w:sz w:val="36"/>
          <w:szCs w:val="36"/>
          <w:lang w:val="cs-CZ"/>
        </w:rPr>
        <w:t>/030</w:t>
      </w:r>
      <w:bookmarkStart w:id="0" w:name="_GoBack"/>
      <w:bookmarkEnd w:id="0"/>
      <w:r w:rsidRPr="00A547D7">
        <w:rPr>
          <w:b/>
          <w:sz w:val="36"/>
          <w:szCs w:val="36"/>
          <w:lang w:val="cs-CZ"/>
        </w:rPr>
        <w:t>0</w:t>
      </w:r>
      <w:r w:rsidRPr="00A547D7">
        <w:rPr>
          <w:sz w:val="36"/>
          <w:szCs w:val="36"/>
          <w:lang w:val="cs-CZ"/>
        </w:rPr>
        <w:t>, kde variabilním symbolem je číslo popisné nemovitosti. Do textu u platby uveďte počet osob v jednotlivých sazbách, např. 2x dospělý, 1x dítě, 1x senior</w:t>
      </w:r>
      <w:r w:rsidR="005C4768" w:rsidRPr="00A547D7">
        <w:rPr>
          <w:sz w:val="36"/>
          <w:szCs w:val="36"/>
          <w:lang w:val="cs-CZ"/>
        </w:rPr>
        <w:t>, 1x pes</w:t>
      </w:r>
      <w:r w:rsidRPr="00A547D7">
        <w:rPr>
          <w:sz w:val="36"/>
          <w:szCs w:val="36"/>
          <w:lang w:val="cs-CZ"/>
        </w:rPr>
        <w:t>.</w:t>
      </w:r>
    </w:p>
    <w:p w:rsidR="00F56839" w:rsidRPr="00A547D7" w:rsidRDefault="00F56839">
      <w:pPr>
        <w:rPr>
          <w:sz w:val="36"/>
          <w:szCs w:val="36"/>
          <w:lang w:val="cs-CZ"/>
        </w:rPr>
      </w:pPr>
    </w:p>
    <w:tbl>
      <w:tblPr>
        <w:tblW w:w="9357" w:type="dxa"/>
        <w:jc w:val="center"/>
        <w:tblCellMar>
          <w:left w:w="70" w:type="dxa"/>
          <w:right w:w="70" w:type="dxa"/>
        </w:tblCellMar>
        <w:tblLook w:val="04A0"/>
      </w:tblPr>
      <w:tblGrid>
        <w:gridCol w:w="7234"/>
        <w:gridCol w:w="2123"/>
      </w:tblGrid>
      <w:tr w:rsidR="000E659D" w:rsidRPr="00A547D7" w:rsidTr="00ED3F0B">
        <w:trPr>
          <w:trHeight w:val="300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659D" w:rsidRPr="00ED3F0B" w:rsidRDefault="000E659D" w:rsidP="000E6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</w:pPr>
            <w:r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>Místní poplatek za obecní systém odpadového hospodářství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E659D" w:rsidRPr="00ED3F0B" w:rsidRDefault="000E659D" w:rsidP="00ED3F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</w:pPr>
            <w:r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>Sazba v Kč</w:t>
            </w:r>
          </w:p>
        </w:tc>
      </w:tr>
      <w:tr w:rsidR="000E659D" w:rsidRPr="00A547D7" w:rsidTr="00ED3F0B">
        <w:trPr>
          <w:trHeight w:val="300"/>
          <w:jc w:val="center"/>
        </w:trPr>
        <w:tc>
          <w:tcPr>
            <w:tcW w:w="7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59D" w:rsidRPr="00ED3F0B" w:rsidRDefault="000E659D" w:rsidP="000E6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</w:pPr>
            <w:r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 xml:space="preserve">Základní sazba poplatku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59D" w:rsidRPr="00ED3F0B" w:rsidRDefault="000E659D" w:rsidP="000E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</w:pPr>
            <w:r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>700,00</w:t>
            </w:r>
          </w:p>
        </w:tc>
      </w:tr>
      <w:tr w:rsidR="000E659D" w:rsidRPr="00A547D7" w:rsidTr="00ED3F0B">
        <w:trPr>
          <w:trHeight w:val="135"/>
          <w:jc w:val="center"/>
        </w:trPr>
        <w:tc>
          <w:tcPr>
            <w:tcW w:w="7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59D" w:rsidRPr="00ED3F0B" w:rsidRDefault="000E659D" w:rsidP="000E6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</w:pPr>
            <w:r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59D" w:rsidRPr="00ED3F0B" w:rsidRDefault="000E659D" w:rsidP="000E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</w:pPr>
            <w:r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> </w:t>
            </w:r>
          </w:p>
        </w:tc>
      </w:tr>
      <w:tr w:rsidR="000E659D" w:rsidRPr="00A547D7" w:rsidTr="00ED3F0B">
        <w:trPr>
          <w:trHeight w:val="300"/>
          <w:jc w:val="center"/>
        </w:trPr>
        <w:tc>
          <w:tcPr>
            <w:tcW w:w="7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59D" w:rsidRPr="00ED3F0B" w:rsidRDefault="000E659D" w:rsidP="000E6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</w:pPr>
            <w:r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>Úlevy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59D" w:rsidRPr="00ED3F0B" w:rsidRDefault="000E659D" w:rsidP="000E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</w:pPr>
            <w:r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> </w:t>
            </w:r>
          </w:p>
        </w:tc>
      </w:tr>
      <w:tr w:rsidR="000E659D" w:rsidRPr="00A547D7" w:rsidTr="00ED3F0B">
        <w:trPr>
          <w:trHeight w:val="300"/>
          <w:jc w:val="center"/>
        </w:trPr>
        <w:tc>
          <w:tcPr>
            <w:tcW w:w="7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59D" w:rsidRPr="00ED3F0B" w:rsidRDefault="000E659D" w:rsidP="000F7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</w:pPr>
            <w:r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>* do</w:t>
            </w:r>
            <w:r w:rsidR="000F76D2"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 xml:space="preserve">vršení </w:t>
            </w:r>
            <w:r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>věku 15 let v daném kalendářním roce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59D" w:rsidRPr="00ED3F0B" w:rsidRDefault="000E659D" w:rsidP="000E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</w:pPr>
            <w:r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>500,00</w:t>
            </w:r>
          </w:p>
        </w:tc>
      </w:tr>
      <w:tr w:rsidR="000E659D" w:rsidRPr="00A547D7" w:rsidTr="00ED3F0B">
        <w:trPr>
          <w:trHeight w:val="300"/>
          <w:jc w:val="center"/>
        </w:trPr>
        <w:tc>
          <w:tcPr>
            <w:tcW w:w="7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59D" w:rsidRPr="00ED3F0B" w:rsidRDefault="000E659D" w:rsidP="000F7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</w:pPr>
            <w:r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>* do</w:t>
            </w:r>
            <w:r w:rsidR="000F76D2"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 xml:space="preserve">vršení </w:t>
            </w:r>
            <w:r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>věku 75 let v daném kalendářním roce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59D" w:rsidRPr="00ED3F0B" w:rsidRDefault="000E659D" w:rsidP="00E07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</w:pPr>
            <w:r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>6</w:t>
            </w:r>
            <w:r w:rsidR="00E072EC"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>0</w:t>
            </w:r>
            <w:r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>0,00</w:t>
            </w:r>
          </w:p>
        </w:tc>
      </w:tr>
      <w:tr w:rsidR="000E659D" w:rsidRPr="00A547D7" w:rsidTr="00ED3F0B">
        <w:trPr>
          <w:trHeight w:val="600"/>
          <w:jc w:val="center"/>
        </w:trPr>
        <w:tc>
          <w:tcPr>
            <w:tcW w:w="7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59D" w:rsidRPr="00ED3F0B" w:rsidRDefault="000E659D" w:rsidP="000F7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</w:pPr>
            <w:r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>* vlastnictví nemovité věci</w:t>
            </w:r>
            <w:r w:rsidR="000F76D2"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 xml:space="preserve"> (byt, rodinný dům, stavba</w:t>
            </w:r>
            <w:r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 xml:space="preserve"> pro rodinnou rekreaci</w:t>
            </w:r>
            <w:r w:rsidR="000F76D2"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 xml:space="preserve">), </w:t>
            </w:r>
            <w:r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>v níž není př</w:t>
            </w:r>
            <w:r w:rsidR="00E072EC"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>i</w:t>
            </w:r>
            <w:r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>hlášena žádná fyzická osob</w:t>
            </w:r>
            <w:r w:rsidR="00E072EC"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>a</w:t>
            </w:r>
            <w:r w:rsidR="000F76D2"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 xml:space="preserve"> k</w:t>
            </w:r>
            <w:r w:rsidR="002A1732"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> </w:t>
            </w:r>
            <w:r w:rsidR="000F76D2"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 xml:space="preserve"> trvalému pobytu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59D" w:rsidRPr="00ED3F0B" w:rsidRDefault="000E659D" w:rsidP="000E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</w:pPr>
            <w:r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>700,00</w:t>
            </w:r>
          </w:p>
        </w:tc>
      </w:tr>
      <w:tr w:rsidR="00A547D7" w:rsidRPr="00A547D7" w:rsidTr="00ED3F0B">
        <w:trPr>
          <w:trHeight w:val="135"/>
          <w:jc w:val="center"/>
        </w:trPr>
        <w:tc>
          <w:tcPr>
            <w:tcW w:w="7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47D7" w:rsidRPr="00ED3F0B" w:rsidRDefault="00A547D7" w:rsidP="000E6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</w:pPr>
            <w:r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 xml:space="preserve">Poplatek ze psů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47D7" w:rsidRPr="00ED3F0B" w:rsidRDefault="00A547D7" w:rsidP="000E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</w:pPr>
            <w:r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>Sazba v Kč</w:t>
            </w:r>
          </w:p>
        </w:tc>
      </w:tr>
      <w:tr w:rsidR="00A547D7" w:rsidRPr="00A547D7" w:rsidTr="00ED3F0B">
        <w:trPr>
          <w:trHeight w:val="300"/>
          <w:jc w:val="center"/>
        </w:trPr>
        <w:tc>
          <w:tcPr>
            <w:tcW w:w="7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D7" w:rsidRPr="00ED3F0B" w:rsidRDefault="00A547D7" w:rsidP="000E6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</w:pPr>
            <w:r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>Základní sazba poplatku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D7" w:rsidRPr="00ED3F0B" w:rsidRDefault="00A547D7" w:rsidP="000E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</w:pPr>
            <w:r w:rsidRPr="00ED3F0B">
              <w:rPr>
                <w:rFonts w:ascii="Calibri" w:eastAsia="Times New Roman" w:hAnsi="Calibri" w:cs="Calibri"/>
                <w:color w:val="000000"/>
                <w:sz w:val="32"/>
                <w:szCs w:val="32"/>
                <w:lang w:val="cs-CZ" w:eastAsia="cs-CZ"/>
              </w:rPr>
              <w:t>100,00</w:t>
            </w:r>
          </w:p>
        </w:tc>
      </w:tr>
    </w:tbl>
    <w:p w:rsidR="00DA2E17" w:rsidRPr="00A547D7" w:rsidRDefault="00DA2E17" w:rsidP="002A1732">
      <w:pPr>
        <w:rPr>
          <w:sz w:val="36"/>
          <w:szCs w:val="36"/>
          <w:lang w:val="cs-CZ"/>
        </w:rPr>
      </w:pPr>
    </w:p>
    <w:sectPr w:rsidR="00DA2E17" w:rsidRPr="00A547D7" w:rsidSect="00657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E517C"/>
    <w:rsid w:val="000E659D"/>
    <w:rsid w:val="000F76D2"/>
    <w:rsid w:val="002A1732"/>
    <w:rsid w:val="005C4768"/>
    <w:rsid w:val="005E517C"/>
    <w:rsid w:val="00657829"/>
    <w:rsid w:val="00757DC0"/>
    <w:rsid w:val="00A204F8"/>
    <w:rsid w:val="00A547D7"/>
    <w:rsid w:val="00C1647F"/>
    <w:rsid w:val="00DA2E17"/>
    <w:rsid w:val="00E04F81"/>
    <w:rsid w:val="00E072EC"/>
    <w:rsid w:val="00EA0F54"/>
    <w:rsid w:val="00ED3F0B"/>
    <w:rsid w:val="00F3526F"/>
    <w:rsid w:val="00F56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78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5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4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F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1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Gabriel-Chemie Ges.m.b.H.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SVATONOVA Dana</dc:creator>
  <cp:keywords/>
  <dc:description/>
  <cp:lastModifiedBy>Hewlett-Packard Company</cp:lastModifiedBy>
  <cp:revision>4</cp:revision>
  <dcterms:created xsi:type="dcterms:W3CDTF">2023-04-04T09:28:00Z</dcterms:created>
  <dcterms:modified xsi:type="dcterms:W3CDTF">2024-03-18T18:07:00Z</dcterms:modified>
</cp:coreProperties>
</file>